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098D" w:rsidP="009474A6" w:rsidRDefault="0017098D" w14:paraId="75ABA956" w14:textId="77777777">
      <w:pPr>
        <w:spacing w:after="0" w:line="240" w:lineRule="auto"/>
      </w:pPr>
      <w:r>
        <w:t xml:space="preserve">ARCHITECTURAL SPECIFICATION </w:t>
      </w:r>
    </w:p>
    <w:p w:rsidR="0017098D" w:rsidP="009474A6" w:rsidRDefault="0017098D" w14:paraId="558C4F0A" w14:textId="77777777">
      <w:pPr>
        <w:spacing w:after="0" w:line="240" w:lineRule="auto"/>
      </w:pPr>
      <w:r>
        <w:t>Polymer Safety Barrier</w:t>
      </w:r>
    </w:p>
    <w:p w:rsidR="0017098D" w:rsidP="009474A6" w:rsidRDefault="0017098D" w14:paraId="38FBB190" w14:textId="77777777">
      <w:pPr>
        <w:spacing w:after="0" w:line="240" w:lineRule="auto"/>
      </w:pPr>
    </w:p>
    <w:p w:rsidR="0017098D" w:rsidP="009474A6" w:rsidRDefault="0017098D" w14:paraId="2AD7C172" w14:textId="77777777">
      <w:pPr>
        <w:spacing w:after="0" w:line="240" w:lineRule="auto"/>
      </w:pPr>
      <w:r>
        <w:t>SECTION 10 26 16 - Bumper Guards</w:t>
      </w:r>
    </w:p>
    <w:p w:rsidR="0017098D" w:rsidP="009474A6" w:rsidRDefault="0017098D" w14:paraId="32250DFA" w14:textId="77777777">
      <w:pPr>
        <w:spacing w:after="0" w:line="240" w:lineRule="auto"/>
      </w:pPr>
      <w:r>
        <w:t>SECTION 11 12 00 - Parking Control Equipment</w:t>
      </w:r>
    </w:p>
    <w:p w:rsidR="0017098D" w:rsidP="009474A6" w:rsidRDefault="0017098D" w14:paraId="5296084F" w14:textId="77777777">
      <w:pPr>
        <w:spacing w:after="0" w:line="240" w:lineRule="auto"/>
      </w:pPr>
      <w:r>
        <w:t>SECTION 11 14 16 - Pedestrian Control Devices</w:t>
      </w:r>
    </w:p>
    <w:p w:rsidR="0017098D" w:rsidP="009474A6" w:rsidRDefault="0017098D" w14:paraId="60C9AC64" w14:textId="77777777">
      <w:pPr>
        <w:spacing w:after="0" w:line="240" w:lineRule="auto"/>
      </w:pPr>
      <w:r>
        <w:t>SECTION 34 71 13 - Vehicle Barriers</w:t>
      </w:r>
    </w:p>
    <w:p w:rsidR="0017098D" w:rsidP="009474A6" w:rsidRDefault="0017098D" w14:paraId="33E77589" w14:textId="77777777">
      <w:pPr>
        <w:spacing w:after="0" w:line="240" w:lineRule="auto"/>
      </w:pPr>
      <w:r>
        <w:t>SECTION 34 71 16 – Impact Attenuating Devices</w:t>
      </w:r>
    </w:p>
    <w:p w:rsidR="0017098D" w:rsidP="009474A6" w:rsidRDefault="0017098D" w14:paraId="55060C07" w14:textId="1CE5647D">
      <w:pPr>
        <w:spacing w:after="0" w:line="240" w:lineRule="auto"/>
      </w:pPr>
      <w:r w:rsidR="48E0C291">
        <w:rPr/>
        <w:t xml:space="preserve"> </w:t>
      </w:r>
    </w:p>
    <w:p w:rsidR="0017098D" w:rsidP="009474A6" w:rsidRDefault="0017098D" w14:paraId="64084E25" w14:textId="77777777">
      <w:pPr>
        <w:spacing w:after="0" w:line="240" w:lineRule="auto"/>
      </w:pPr>
      <w:r>
        <w:t>PART 1 – GENERAL</w:t>
      </w:r>
    </w:p>
    <w:p w:rsidR="0017098D" w:rsidP="009474A6" w:rsidRDefault="0017098D" w14:paraId="2DAAC6F8" w14:textId="77777777">
      <w:pPr>
        <w:spacing w:after="0" w:line="240" w:lineRule="auto"/>
      </w:pPr>
      <w:r>
        <w:t>1.1 SUMMARY</w:t>
      </w:r>
    </w:p>
    <w:p w:rsidR="0017098D" w:rsidP="009474A6" w:rsidRDefault="0017098D" w14:paraId="0B9FF6A8" w14:textId="77777777">
      <w:pPr>
        <w:spacing w:after="0" w:line="240" w:lineRule="auto"/>
      </w:pPr>
      <w:r>
        <w:t xml:space="preserve">    A. Work Includes: Supply and installation of modular, energy</w:t>
      </w:r>
      <w:r>
        <w:rPr>
          <w:rFonts w:ascii="Cambria Math" w:hAnsi="Cambria Math" w:cs="Cambria Math"/>
        </w:rPr>
        <w:t>‑</w:t>
      </w:r>
      <w:r>
        <w:t>absorbing polymer safety barriers including rails, posts, anchors, accessories, and related hardware.</w:t>
      </w:r>
    </w:p>
    <w:p w:rsidR="0017098D" w:rsidP="009474A6" w:rsidRDefault="0017098D" w14:paraId="12C6475A" w14:textId="77777777">
      <w:pPr>
        <w:spacing w:after="0" w:line="240" w:lineRule="auto"/>
      </w:pPr>
      <w:r>
        <w:t xml:space="preserve">    B. Application Areas: Baggage handling halls, airside logistics lanes, apron perimeters, terminal operations, and other mixed pedestrian/vehicular zones.</w:t>
      </w:r>
    </w:p>
    <w:p w:rsidR="0017098D" w:rsidP="009474A6" w:rsidRDefault="0017098D" w14:paraId="5BAC03A3" w14:textId="77777777">
      <w:pPr>
        <w:spacing w:after="0" w:line="240" w:lineRule="auto"/>
      </w:pPr>
      <w:r>
        <w:t xml:space="preserve">    C. System Suitability: New construction and retrofit projects within international</w:t>
      </w:r>
      <w:r>
        <w:rPr>
          <w:rFonts w:ascii="Cambria Math" w:hAnsi="Cambria Math" w:cs="Cambria Math"/>
        </w:rPr>
        <w:t>‑</w:t>
      </w:r>
      <w:r>
        <w:t>airport facilities.</w:t>
      </w:r>
    </w:p>
    <w:p w:rsidR="0017098D" w:rsidP="009474A6" w:rsidRDefault="0017098D" w14:paraId="71146A0A" w14:textId="77777777">
      <w:pPr>
        <w:spacing w:after="0" w:line="240" w:lineRule="auto"/>
      </w:pPr>
    </w:p>
    <w:p w:rsidR="0017098D" w:rsidP="009474A6" w:rsidRDefault="0017098D" w14:paraId="3734FC11" w14:textId="77777777">
      <w:pPr>
        <w:spacing w:after="0" w:line="240" w:lineRule="auto"/>
      </w:pPr>
      <w:r>
        <w:t>1.2 REFERENCES</w:t>
      </w:r>
    </w:p>
    <w:p w:rsidR="0017098D" w:rsidP="009474A6" w:rsidRDefault="0017098D" w14:paraId="06B6EA87" w14:textId="77777777">
      <w:pPr>
        <w:spacing w:after="0" w:line="240" w:lineRule="auto"/>
      </w:pPr>
      <w:r>
        <w:t xml:space="preserve">    A. PAS 13:2017 – Code of Practice for Safety Barriers in Industrial Workplaces.</w:t>
      </w:r>
    </w:p>
    <w:p w:rsidR="0017098D" w:rsidP="009474A6" w:rsidRDefault="0017098D" w14:paraId="324FE20F" w14:textId="77777777">
      <w:pPr>
        <w:spacing w:after="0" w:line="240" w:lineRule="auto"/>
      </w:pPr>
      <w:r>
        <w:t xml:space="preserve">    B. OSHA 29 CFR 1910 – General Industry Standards.</w:t>
      </w:r>
    </w:p>
    <w:p w:rsidR="0017098D" w:rsidP="009474A6" w:rsidRDefault="0017098D" w14:paraId="3DA028F3" w14:textId="77777777">
      <w:pPr>
        <w:spacing w:after="0" w:line="240" w:lineRule="auto"/>
      </w:pPr>
      <w:r>
        <w:t xml:space="preserve">    C. ASTM D256, D638, D790 – Impact, Tensile, and Flexural Properties of Plastics.</w:t>
      </w:r>
    </w:p>
    <w:p w:rsidR="0017098D" w:rsidP="009474A6" w:rsidRDefault="0017098D" w14:paraId="444FC167" w14:textId="77777777">
      <w:pPr>
        <w:spacing w:after="0" w:line="240" w:lineRule="auto"/>
      </w:pPr>
      <w:r>
        <w:t xml:space="preserve">    D. ASTM E84 – Surface Burning Characteristics of Building Materials.</w:t>
      </w:r>
    </w:p>
    <w:p w:rsidR="0017098D" w:rsidP="009474A6" w:rsidRDefault="0017098D" w14:paraId="42BB5F10" w14:textId="77777777">
      <w:pPr>
        <w:spacing w:after="0" w:line="240" w:lineRule="auto"/>
      </w:pPr>
      <w:r>
        <w:t xml:space="preserve">    E. ISO 4892</w:t>
      </w:r>
      <w:r>
        <w:rPr>
          <w:rFonts w:ascii="Cambria Math" w:hAnsi="Cambria Math" w:cs="Cambria Math"/>
        </w:rPr>
        <w:t>‑</w:t>
      </w:r>
      <w:r>
        <w:t xml:space="preserve">3 </w:t>
      </w:r>
      <w:r>
        <w:rPr>
          <w:rFonts w:ascii="Aptos" w:hAnsi="Aptos" w:cs="Aptos"/>
        </w:rPr>
        <w:t>–</w:t>
      </w:r>
      <w:r>
        <w:t xml:space="preserve"> Plastics </w:t>
      </w:r>
      <w:r>
        <w:rPr>
          <w:rFonts w:ascii="Aptos" w:hAnsi="Aptos" w:cs="Aptos"/>
        </w:rPr>
        <w:t>–</w:t>
      </w:r>
      <w:r>
        <w:t xml:space="preserve"> Methods of Exposure to Laboratory Light Sources </w:t>
      </w:r>
      <w:r>
        <w:rPr>
          <w:rFonts w:ascii="Aptos" w:hAnsi="Aptos" w:cs="Aptos"/>
        </w:rPr>
        <w:t>–</w:t>
      </w:r>
      <w:r>
        <w:t xml:space="preserve"> Fluorescent UV Lamps.</w:t>
      </w:r>
    </w:p>
    <w:p w:rsidR="0017098D" w:rsidP="009474A6" w:rsidRDefault="0017098D" w14:paraId="293AD011" w14:textId="77777777">
      <w:pPr>
        <w:spacing w:after="0" w:line="240" w:lineRule="auto"/>
      </w:pPr>
      <w:r>
        <w:t xml:space="preserve">    F. ISO/TS 10358 – Plastics – Chemical</w:t>
      </w:r>
      <w:r>
        <w:rPr>
          <w:rFonts w:ascii="Cambria Math" w:hAnsi="Cambria Math" w:cs="Cambria Math"/>
        </w:rPr>
        <w:t>‑</w:t>
      </w:r>
      <w:r>
        <w:t>Resistance Classification.</w:t>
      </w:r>
    </w:p>
    <w:p w:rsidR="0017098D" w:rsidP="009474A6" w:rsidRDefault="0017098D" w14:paraId="504CDB31" w14:textId="77777777">
      <w:pPr>
        <w:spacing w:after="0" w:line="240" w:lineRule="auto"/>
      </w:pPr>
      <w:r>
        <w:t xml:space="preserve">    G. ISO 9001 and ISO 14001 – Quality and Environmental Management Systems.</w:t>
      </w:r>
    </w:p>
    <w:p w:rsidR="0017098D" w:rsidP="009474A6" w:rsidRDefault="0017098D" w14:paraId="2F81B76D" w14:textId="77777777">
      <w:pPr>
        <w:spacing w:after="0" w:line="240" w:lineRule="auto"/>
      </w:pPr>
    </w:p>
    <w:p w:rsidR="0017098D" w:rsidP="009474A6" w:rsidRDefault="0017098D" w14:paraId="1E669529" w14:textId="77777777">
      <w:pPr>
        <w:spacing w:after="0" w:line="240" w:lineRule="auto"/>
      </w:pPr>
      <w:r>
        <w:t>1.3 SUBMITTALS</w:t>
      </w:r>
    </w:p>
    <w:p w:rsidR="0017098D" w:rsidP="009474A6" w:rsidRDefault="0017098D" w14:paraId="60750116" w14:textId="77777777">
      <w:pPr>
        <w:spacing w:after="0" w:line="240" w:lineRule="auto"/>
      </w:pPr>
      <w:r>
        <w:t xml:space="preserve">    A. Product Data: Polymer formulations, mechanical properties, dynamic</w:t>
      </w:r>
      <w:r>
        <w:rPr>
          <w:rFonts w:ascii="Cambria Math" w:hAnsi="Cambria Math" w:cs="Cambria Math"/>
        </w:rPr>
        <w:t>‑</w:t>
      </w:r>
      <w:r>
        <w:t>impact test reports, chemical</w:t>
      </w:r>
      <w:r>
        <w:rPr>
          <w:rFonts w:ascii="Cambria Math" w:hAnsi="Cambria Math" w:cs="Cambria Math"/>
        </w:rPr>
        <w:t>‑</w:t>
      </w:r>
      <w:r>
        <w:t>resistance data, fire classification, and environmental declarations.</w:t>
      </w:r>
    </w:p>
    <w:p w:rsidR="0017098D" w:rsidP="009474A6" w:rsidRDefault="0017098D" w14:paraId="03B795DE" w14:textId="77777777">
      <w:pPr>
        <w:spacing w:after="0" w:line="240" w:lineRule="auto"/>
      </w:pPr>
      <w:r>
        <w:t xml:space="preserve">    B. Shop Drawings: Barrier layouts, post spacing, anchorage details, and clearances.</w:t>
      </w:r>
    </w:p>
    <w:p w:rsidR="0017098D" w:rsidP="009474A6" w:rsidRDefault="0017098D" w14:paraId="34FD1634" w14:textId="77777777">
      <w:pPr>
        <w:spacing w:after="0" w:line="240" w:lineRule="auto"/>
      </w:pPr>
      <w:r>
        <w:t xml:space="preserve">    C. Certificates: Third</w:t>
      </w:r>
      <w:r>
        <w:rPr>
          <w:rFonts w:ascii="Cambria Math" w:hAnsi="Cambria Math" w:cs="Cambria Math"/>
        </w:rPr>
        <w:t>‑</w:t>
      </w:r>
      <w:r>
        <w:t>party verification of dynamic</w:t>
      </w:r>
      <w:r>
        <w:rPr>
          <w:rFonts w:ascii="Cambria Math" w:hAnsi="Cambria Math" w:cs="Cambria Math"/>
        </w:rPr>
        <w:t>‑</w:t>
      </w:r>
      <w:r>
        <w:t>impact performance in accordance with PAS 13.</w:t>
      </w:r>
    </w:p>
    <w:p w:rsidR="0017098D" w:rsidP="009474A6" w:rsidRDefault="0017098D" w14:paraId="6C499757" w14:textId="77777777">
      <w:pPr>
        <w:spacing w:after="0" w:line="240" w:lineRule="auto"/>
      </w:pPr>
      <w:r>
        <w:t xml:space="preserve">    D. Quality Documentation: Manufacturer ISO 9001 and ISO 14001 certificates; evidence of minimum ten years manufacturing experience with industrial polymer barriers.</w:t>
      </w:r>
    </w:p>
    <w:p w:rsidR="0017098D" w:rsidP="009474A6" w:rsidRDefault="0017098D" w14:paraId="5E3FC543" w14:textId="77777777">
      <w:pPr>
        <w:spacing w:after="0" w:line="240" w:lineRule="auto"/>
      </w:pPr>
      <w:r>
        <w:t xml:space="preserve">    E. Manuals: Installation instructions, operation and maintenance (O&amp;M) manuals, and recommended inspection schedules.</w:t>
      </w:r>
    </w:p>
    <w:p w:rsidR="0017098D" w:rsidP="009474A6" w:rsidRDefault="0017098D" w14:paraId="4F7F8177" w14:textId="77777777">
      <w:pPr>
        <w:spacing w:after="0" w:line="240" w:lineRule="auto"/>
      </w:pPr>
    </w:p>
    <w:p w:rsidR="0017098D" w:rsidP="009474A6" w:rsidRDefault="0017098D" w14:paraId="6996A22C" w14:textId="77777777">
      <w:pPr>
        <w:spacing w:after="0" w:line="240" w:lineRule="auto"/>
      </w:pPr>
      <w:r>
        <w:t>1.4 QUALITY ASSURANCE</w:t>
      </w:r>
    </w:p>
    <w:p w:rsidR="0017098D" w:rsidP="009474A6" w:rsidRDefault="0017098D" w14:paraId="52D85A0F" w14:textId="77777777">
      <w:pPr>
        <w:spacing w:after="0" w:line="240" w:lineRule="auto"/>
      </w:pPr>
      <w:r>
        <w:t xml:space="preserve">    A. Testing: Dynamic</w:t>
      </w:r>
      <w:r>
        <w:rPr>
          <w:rFonts w:ascii="Cambria Math" w:hAnsi="Cambria Math" w:cs="Cambria Math"/>
        </w:rPr>
        <w:t>‑</w:t>
      </w:r>
      <w:r>
        <w:t>impact tests witnessed and certified by an independent, accredited laboratory.</w:t>
      </w:r>
    </w:p>
    <w:p w:rsidR="0017098D" w:rsidP="009474A6" w:rsidRDefault="0017098D" w14:paraId="5103D6C0" w14:textId="77777777">
      <w:pPr>
        <w:spacing w:after="0" w:line="240" w:lineRule="auto"/>
      </w:pPr>
      <w:r>
        <w:lastRenderedPageBreak/>
        <w:t xml:space="preserve">    B. Installer Qualifications: Installer shall be trained by manufacturer and shall have completed at least three projects of similar scope in airport or comparable heavy</w:t>
      </w:r>
      <w:r>
        <w:rPr>
          <w:rFonts w:ascii="Cambria Math" w:hAnsi="Cambria Math" w:cs="Cambria Math"/>
        </w:rPr>
        <w:t>‑</w:t>
      </w:r>
      <w:r>
        <w:t>traffic environments.</w:t>
      </w:r>
    </w:p>
    <w:p w:rsidR="0017098D" w:rsidP="009474A6" w:rsidRDefault="0017098D" w14:paraId="1B5273C5" w14:textId="77777777">
      <w:pPr>
        <w:spacing w:after="0" w:line="240" w:lineRule="auto"/>
      </w:pPr>
    </w:p>
    <w:p w:rsidR="0017098D" w:rsidP="009474A6" w:rsidRDefault="0017098D" w14:paraId="4530153F" w14:textId="77777777">
      <w:pPr>
        <w:spacing w:after="0" w:line="240" w:lineRule="auto"/>
      </w:pPr>
      <w:r>
        <w:t>1.5 DELIVERY, STORAGE, AND HANDLING</w:t>
      </w:r>
    </w:p>
    <w:p w:rsidR="0017098D" w:rsidP="009474A6" w:rsidRDefault="0017098D" w14:paraId="60ABF311" w14:textId="77777777">
      <w:pPr>
        <w:spacing w:after="0" w:line="240" w:lineRule="auto"/>
      </w:pPr>
      <w:r>
        <w:t xml:space="preserve">    A. Deliver barrier components in manufacturer’s original packaging, clearly labelled for identification.</w:t>
      </w:r>
    </w:p>
    <w:p w:rsidR="0017098D" w:rsidP="009474A6" w:rsidRDefault="0017098D" w14:paraId="3F98C392" w14:textId="77777777">
      <w:pPr>
        <w:spacing w:after="0" w:line="240" w:lineRule="auto"/>
      </w:pPr>
      <w:r>
        <w:t xml:space="preserve">    B. Store components indoors, elevated above floor, protected from direct sunlight, extreme temperatures, and petroleum</w:t>
      </w:r>
      <w:r>
        <w:rPr>
          <w:rFonts w:ascii="Cambria Math" w:hAnsi="Cambria Math" w:cs="Cambria Math"/>
        </w:rPr>
        <w:t>‑</w:t>
      </w:r>
      <w:r>
        <w:t>based chemicals until installation.</w:t>
      </w:r>
    </w:p>
    <w:p w:rsidR="0017098D" w:rsidP="009474A6" w:rsidRDefault="0017098D" w14:paraId="62937D32" w14:textId="77777777">
      <w:pPr>
        <w:spacing w:after="0" w:line="240" w:lineRule="auto"/>
      </w:pPr>
    </w:p>
    <w:p w:rsidR="0017098D" w:rsidP="009474A6" w:rsidRDefault="0017098D" w14:paraId="4F36DA1A" w14:textId="77777777">
      <w:pPr>
        <w:spacing w:after="0" w:line="240" w:lineRule="auto"/>
      </w:pPr>
      <w:r>
        <w:t>1.6 WARRANTY</w:t>
      </w:r>
    </w:p>
    <w:p w:rsidR="0017098D" w:rsidP="009474A6" w:rsidRDefault="0017098D" w14:paraId="065A09B7" w14:textId="05E02C94">
      <w:pPr>
        <w:spacing w:after="0" w:line="240" w:lineRule="auto"/>
      </w:pPr>
      <w:r>
        <w:t xml:space="preserve">    A. Provide </w:t>
      </w:r>
      <w:r w:rsidR="006D7A01">
        <w:t>manufacturers’</w:t>
      </w:r>
      <w:r>
        <w:t xml:space="preserve"> standard </w:t>
      </w:r>
      <w:r w:rsidR="002F2803">
        <w:t>one</w:t>
      </w:r>
      <w:r>
        <w:rPr>
          <w:rFonts w:ascii="Cambria Math" w:hAnsi="Cambria Math" w:cs="Cambria Math"/>
        </w:rPr>
        <w:t>‑</w:t>
      </w:r>
      <w:r>
        <w:t>year warranty covering materials</w:t>
      </w:r>
      <w:r w:rsidR="00B05A46">
        <w:t>.</w:t>
      </w:r>
    </w:p>
    <w:p w:rsidR="0017098D" w:rsidP="009474A6" w:rsidRDefault="0017098D" w14:paraId="47336508" w14:textId="436C8E83">
      <w:pPr>
        <w:spacing w:after="0" w:line="240" w:lineRule="auto"/>
      </w:pPr>
      <w:r>
        <w:t xml:space="preserve">    B. Extended Warranty: Offer option to extend to </w:t>
      </w:r>
      <w:r w:rsidR="00B05A46">
        <w:t>three</w:t>
      </w:r>
      <w:r>
        <w:t xml:space="preserve"> years when Owner participates in manufacturer’s recommended in</w:t>
      </w:r>
      <w:r w:rsidR="00B05A46">
        <w:t>stallation</w:t>
      </w:r>
      <w:r>
        <w:t xml:space="preserve"> program.</w:t>
      </w:r>
    </w:p>
    <w:p w:rsidR="0017098D" w:rsidP="009474A6" w:rsidRDefault="0017098D" w14:paraId="19B7BC8D" w14:textId="77777777">
      <w:pPr>
        <w:spacing w:after="0" w:line="240" w:lineRule="auto"/>
      </w:pPr>
    </w:p>
    <w:p w:rsidR="0017098D" w:rsidP="009474A6" w:rsidRDefault="0017098D" w14:paraId="38C91C21" w14:textId="77777777">
      <w:pPr>
        <w:spacing w:after="0" w:line="240" w:lineRule="auto"/>
      </w:pPr>
      <w:r>
        <w:t>PART 2 – PRODUCTS</w:t>
      </w:r>
    </w:p>
    <w:p w:rsidR="0017098D" w:rsidP="009474A6" w:rsidRDefault="0017098D" w14:paraId="1648EC97" w14:textId="77777777">
      <w:pPr>
        <w:spacing w:after="0" w:line="240" w:lineRule="auto"/>
      </w:pPr>
      <w:r>
        <w:t>2.1 MANUFACTURERS</w:t>
      </w:r>
    </w:p>
    <w:p w:rsidR="0017098D" w:rsidP="009474A6" w:rsidRDefault="0017098D" w14:paraId="06A92517" w14:textId="77777777">
      <w:pPr>
        <w:spacing w:after="0" w:line="240" w:lineRule="auto"/>
      </w:pPr>
      <w:r>
        <w:t xml:space="preserve">    A. Basis of Design: Polymer safety</w:t>
      </w:r>
      <w:r>
        <w:rPr>
          <w:rFonts w:ascii="Cambria Math" w:hAnsi="Cambria Math" w:cs="Cambria Math"/>
        </w:rPr>
        <w:t>‑</w:t>
      </w:r>
      <w:r>
        <w:t>barrier system meeting the requirements of this Section.</w:t>
      </w:r>
    </w:p>
    <w:p w:rsidR="0017098D" w:rsidP="009474A6" w:rsidRDefault="0017098D" w14:paraId="22009ABB" w14:textId="77777777">
      <w:pPr>
        <w:spacing w:after="0" w:line="240" w:lineRule="auto"/>
      </w:pPr>
      <w:r>
        <w:t xml:space="preserve">    B. Substitution Requests: Submit in accordance with Division 01; products must demonstrate full compliance with all performance criteria herein no later than ten business days prior to bid.</w:t>
      </w:r>
    </w:p>
    <w:p w:rsidR="0017098D" w:rsidP="009474A6" w:rsidRDefault="0017098D" w14:paraId="0C3CB454" w14:textId="77777777">
      <w:pPr>
        <w:spacing w:after="0" w:line="240" w:lineRule="auto"/>
      </w:pPr>
    </w:p>
    <w:p w:rsidR="0017098D" w:rsidP="009474A6" w:rsidRDefault="0017098D" w14:paraId="0FDEBD6E" w14:textId="77777777">
      <w:pPr>
        <w:spacing w:after="0" w:line="240" w:lineRule="auto"/>
      </w:pPr>
      <w:r>
        <w:t>2.2 MATERIALS</w:t>
      </w:r>
    </w:p>
    <w:p w:rsidR="0017098D" w:rsidP="009474A6" w:rsidRDefault="0017098D" w14:paraId="6F15E04D" w14:textId="05CB5505">
      <w:pPr>
        <w:spacing w:after="0" w:line="240" w:lineRule="auto"/>
      </w:pPr>
      <w:r>
        <w:t xml:space="preserve">    A. Rails and Posts: </w:t>
      </w:r>
      <w:r w:rsidR="00A43651">
        <w:t>Copolymer elastomer blend; density ≤ 1.0 g/cm³; Shore‑D 60‑70; self‑extinguishing (ASTM E84 Class A).</w:t>
      </w:r>
    </w:p>
    <w:p w:rsidR="0017098D" w:rsidP="009474A6" w:rsidRDefault="0017098D" w14:paraId="354AE4C8" w14:textId="77777777">
      <w:pPr>
        <w:spacing w:after="0" w:line="240" w:lineRule="auto"/>
      </w:pPr>
      <w:r>
        <w:t xml:space="preserve">    B. Couplings: Engineered polymer joints designed to control deflection and return barrier to original alignment following design impact.</w:t>
      </w:r>
    </w:p>
    <w:p w:rsidR="0017098D" w:rsidP="009474A6" w:rsidRDefault="0017098D" w14:paraId="15379B69" w14:textId="77777777">
      <w:pPr>
        <w:spacing w:after="0" w:line="240" w:lineRule="auto"/>
      </w:pPr>
      <w:r>
        <w:t xml:space="preserve">    C. Baseplates: Zinc</w:t>
      </w:r>
      <w:r>
        <w:rPr>
          <w:rFonts w:ascii="Cambria Math" w:hAnsi="Cambria Math" w:cs="Cambria Math"/>
        </w:rPr>
        <w:t>‑</w:t>
      </w:r>
      <w:r>
        <w:t>nickel</w:t>
      </w:r>
      <w:r>
        <w:rPr>
          <w:rFonts w:ascii="Aptos" w:hAnsi="Aptos" w:cs="Aptos"/>
        </w:rPr>
        <w:t>–</w:t>
      </w:r>
      <w:r>
        <w:t>plated carbon</w:t>
      </w:r>
      <w:r>
        <w:rPr>
          <w:rFonts w:ascii="Cambria Math" w:hAnsi="Cambria Math" w:cs="Cambria Math"/>
        </w:rPr>
        <w:t>‑</w:t>
      </w:r>
      <w:r>
        <w:t>steel or stainless</w:t>
      </w:r>
      <w:r>
        <w:rPr>
          <w:rFonts w:ascii="Cambria Math" w:hAnsi="Cambria Math" w:cs="Cambria Math"/>
        </w:rPr>
        <w:t>‑</w:t>
      </w:r>
      <w:r>
        <w:t xml:space="preserve">steel plates providing </w:t>
      </w:r>
      <w:r>
        <w:rPr>
          <w:rFonts w:ascii="Aptos" w:hAnsi="Aptos" w:cs="Aptos"/>
        </w:rPr>
        <w:t>≥</w:t>
      </w:r>
      <w:r>
        <w:t xml:space="preserve"> 2 000 h salt</w:t>
      </w:r>
      <w:r>
        <w:rPr>
          <w:rFonts w:ascii="Cambria Math" w:hAnsi="Cambria Math" w:cs="Cambria Math"/>
        </w:rPr>
        <w:t>‑</w:t>
      </w:r>
      <w:r>
        <w:t>spray resistance per ISO 9227.</w:t>
      </w:r>
    </w:p>
    <w:p w:rsidR="0017098D" w:rsidP="009474A6" w:rsidRDefault="0017098D" w14:paraId="1151BAF4" w14:textId="77777777">
      <w:pPr>
        <w:spacing w:after="0" w:line="240" w:lineRule="auto"/>
      </w:pPr>
      <w:r>
        <w:t xml:space="preserve">    D. Fasteners: AISI 316 stainless</w:t>
      </w:r>
      <w:r>
        <w:rPr>
          <w:rFonts w:ascii="Cambria Math" w:hAnsi="Cambria Math" w:cs="Cambria Math"/>
        </w:rPr>
        <w:t>‑</w:t>
      </w:r>
      <w:r>
        <w:t>steel or zinc</w:t>
      </w:r>
      <w:r>
        <w:rPr>
          <w:rFonts w:ascii="Cambria Math" w:hAnsi="Cambria Math" w:cs="Cambria Math"/>
        </w:rPr>
        <w:t>‑</w:t>
      </w:r>
      <w:r>
        <w:t>nickel class 10.9 bolts and anchors, sized per manufacturer</w:t>
      </w:r>
      <w:r>
        <w:rPr>
          <w:rFonts w:ascii="Aptos" w:hAnsi="Aptos" w:cs="Aptos"/>
        </w:rPr>
        <w:t>’</w:t>
      </w:r>
      <w:r>
        <w:t>s calculations.</w:t>
      </w:r>
    </w:p>
    <w:p w:rsidR="0017098D" w:rsidP="009474A6" w:rsidRDefault="0017098D" w14:paraId="077DD1C6" w14:textId="1E8E54C1">
      <w:pPr>
        <w:spacing w:after="0" w:line="240" w:lineRule="auto"/>
      </w:pPr>
      <w:r>
        <w:t xml:space="preserve">    E. Color: High</w:t>
      </w:r>
      <w:r>
        <w:rPr>
          <w:rFonts w:ascii="Cambria Math" w:hAnsi="Cambria Math" w:cs="Cambria Math"/>
        </w:rPr>
        <w:t>‑</w:t>
      </w:r>
      <w:r>
        <w:t>visibility safety yellow, RAL 1003, unless noted otherwise on Drawings; pigmentation homogeneous through section.</w:t>
      </w:r>
    </w:p>
    <w:p w:rsidR="0017098D" w:rsidP="009474A6" w:rsidRDefault="0017098D" w14:paraId="00E55613" w14:textId="77777777">
      <w:pPr>
        <w:spacing w:after="0" w:line="240" w:lineRule="auto"/>
      </w:pPr>
      <w:r>
        <w:t xml:space="preserve">    F. Recyclability: Polymer components shall be 100</w:t>
      </w:r>
      <w:r>
        <w:rPr>
          <w:rFonts w:ascii="Arial" w:hAnsi="Arial" w:cs="Arial"/>
        </w:rPr>
        <w:t> </w:t>
      </w:r>
      <w:r>
        <w:t>% recyclable at end of service life.</w:t>
      </w:r>
    </w:p>
    <w:p w:rsidR="0017098D" w:rsidP="009474A6" w:rsidRDefault="0017098D" w14:paraId="7923D2C4" w14:textId="77777777">
      <w:pPr>
        <w:spacing w:after="0" w:line="240" w:lineRule="auto"/>
      </w:pPr>
    </w:p>
    <w:p w:rsidR="0017098D" w:rsidP="009474A6" w:rsidRDefault="0017098D" w14:paraId="6E59AE6D" w14:textId="77777777">
      <w:pPr>
        <w:spacing w:after="0" w:line="240" w:lineRule="auto"/>
      </w:pPr>
      <w:r>
        <w:t>2.3 COMPONENTS</w:t>
      </w:r>
    </w:p>
    <w:p w:rsidR="0017098D" w:rsidP="009474A6" w:rsidRDefault="0017098D" w14:paraId="01856F55" w14:textId="77777777">
      <w:pPr>
        <w:spacing w:after="0" w:line="240" w:lineRule="auto"/>
      </w:pPr>
      <w:r>
        <w:t xml:space="preserve">    A. Barrier Rails: Single, double, or triple</w:t>
      </w:r>
      <w:r>
        <w:rPr>
          <w:rFonts w:ascii="Cambria Math" w:hAnsi="Cambria Math" w:cs="Cambria Math"/>
        </w:rPr>
        <w:t>‑</w:t>
      </w:r>
      <w:r>
        <w:t>rail modules, and available in lengths up to 2400mm.</w:t>
      </w:r>
    </w:p>
    <w:p w:rsidR="0017098D" w:rsidP="009474A6" w:rsidRDefault="0017098D" w14:paraId="770CBA5C" w14:textId="77777777">
      <w:pPr>
        <w:spacing w:after="0" w:line="240" w:lineRule="auto"/>
      </w:pPr>
      <w:r>
        <w:t xml:space="preserve">    B. Posts: Square or circular cross</w:t>
      </w:r>
      <w:r>
        <w:rPr>
          <w:rFonts w:ascii="Cambria Math" w:hAnsi="Cambria Math" w:cs="Cambria Math"/>
        </w:rPr>
        <w:t>‑</w:t>
      </w:r>
      <w:r>
        <w:t>section, available in heights from 300 mm to 1200 mm; post design shall permit individual replacement without disturbing adjacent anchors.</w:t>
      </w:r>
    </w:p>
    <w:p w:rsidR="0017098D" w:rsidP="009474A6" w:rsidRDefault="0017098D" w14:paraId="3E565B40" w14:textId="77777777">
      <w:pPr>
        <w:spacing w:after="0" w:line="240" w:lineRule="auto"/>
      </w:pPr>
      <w:r>
        <w:t xml:space="preserve">    C. Anchors: Torque</w:t>
      </w:r>
      <w:r>
        <w:rPr>
          <w:rFonts w:ascii="Cambria Math" w:hAnsi="Cambria Math" w:cs="Cambria Math"/>
        </w:rPr>
        <w:t>‑</w:t>
      </w:r>
      <w:r>
        <w:t>controlled mechanical anchors or injectable adhesive studs sized to suit substrate thickness and design loads.</w:t>
      </w:r>
    </w:p>
    <w:p w:rsidR="0017098D" w:rsidP="009474A6" w:rsidRDefault="0017098D" w14:paraId="11F786FC" w14:textId="77777777">
      <w:pPr>
        <w:spacing w:after="0" w:line="240" w:lineRule="auto"/>
      </w:pPr>
      <w:r>
        <w:lastRenderedPageBreak/>
        <w:t xml:space="preserve">    D. Accessories: Gates, removable sections, corner modules, column protection, signage brackets, and end</w:t>
      </w:r>
      <w:r>
        <w:rPr>
          <w:rFonts w:ascii="Cambria Math" w:hAnsi="Cambria Math" w:cs="Cambria Math"/>
        </w:rPr>
        <w:t>‑</w:t>
      </w:r>
      <w:r>
        <w:t>of</w:t>
      </w:r>
      <w:r>
        <w:rPr>
          <w:rFonts w:ascii="Cambria Math" w:hAnsi="Cambria Math" w:cs="Cambria Math"/>
        </w:rPr>
        <w:t>‑</w:t>
      </w:r>
      <w:r>
        <w:t>run bollards supplied by same manufacturer.</w:t>
      </w:r>
    </w:p>
    <w:p w:rsidR="0017098D" w:rsidP="009474A6" w:rsidRDefault="0017098D" w14:paraId="60023821" w14:textId="77777777">
      <w:pPr>
        <w:spacing w:after="0" w:line="240" w:lineRule="auto"/>
      </w:pPr>
    </w:p>
    <w:p w:rsidR="0017098D" w:rsidP="009474A6" w:rsidRDefault="0017098D" w14:paraId="503027DF" w14:textId="77777777">
      <w:pPr>
        <w:spacing w:after="0" w:line="240" w:lineRule="auto"/>
      </w:pPr>
      <w:r>
        <w:t>2.4 PERFORMANCE REQUIREMENTS</w:t>
      </w:r>
    </w:p>
    <w:p w:rsidR="0017098D" w:rsidP="009474A6" w:rsidRDefault="0017098D" w14:paraId="627686B4" w14:textId="77777777">
      <w:pPr>
        <w:spacing w:after="0" w:line="240" w:lineRule="auto"/>
      </w:pPr>
      <w:r>
        <w:t xml:space="preserve">    A. Dynamic</w:t>
      </w:r>
      <w:r>
        <w:rPr>
          <w:rFonts w:ascii="Cambria Math" w:hAnsi="Cambria Math" w:cs="Cambria Math"/>
        </w:rPr>
        <w:t>‑</w:t>
      </w:r>
      <w:r>
        <w:t>Impact Resistance: Not less than 20</w:t>
      </w:r>
      <w:r>
        <w:rPr>
          <w:rFonts w:ascii="Arial" w:hAnsi="Arial" w:cs="Arial"/>
        </w:rPr>
        <w:t> </w:t>
      </w:r>
      <w:r>
        <w:t>kJ at 90</w:t>
      </w:r>
      <w:r>
        <w:rPr>
          <w:rFonts w:ascii="Aptos" w:hAnsi="Aptos" w:cs="Aptos"/>
        </w:rPr>
        <w:t>°</w:t>
      </w:r>
      <w:r>
        <w:t xml:space="preserve"> impact angle without post fracture or anchor failure, tested in accordance with PAS 13 Annex C.</w:t>
      </w:r>
    </w:p>
    <w:p w:rsidR="0017098D" w:rsidP="009474A6" w:rsidRDefault="0017098D" w14:paraId="781A886B" w14:textId="77777777">
      <w:pPr>
        <w:spacing w:after="0" w:line="240" w:lineRule="auto"/>
      </w:pPr>
      <w:r>
        <w:t xml:space="preserve">    B. Permanent Deflection: Maximum 3</w:t>
      </w:r>
      <w:r>
        <w:rPr>
          <w:rFonts w:ascii="Arial" w:hAnsi="Arial" w:cs="Arial"/>
        </w:rPr>
        <w:t> </w:t>
      </w:r>
      <w:r>
        <w:t>% of original height 60 minutes after design impact.</w:t>
      </w:r>
    </w:p>
    <w:p w:rsidR="0017098D" w:rsidP="009474A6" w:rsidRDefault="0017098D" w14:paraId="2CF079B1" w14:textId="77777777">
      <w:pPr>
        <w:spacing w:after="0" w:line="240" w:lineRule="auto"/>
      </w:pPr>
      <w:r>
        <w:t xml:space="preserve">    C. Operating Temperature Range: −10</w:t>
      </w:r>
      <w:r>
        <w:rPr>
          <w:rFonts w:ascii="Arial" w:hAnsi="Arial" w:cs="Arial"/>
        </w:rPr>
        <w:t> </w:t>
      </w:r>
      <w:r>
        <w:rPr>
          <w:rFonts w:ascii="Aptos" w:hAnsi="Aptos" w:cs="Aptos"/>
        </w:rPr>
        <w:t>°</w:t>
      </w:r>
      <w:r>
        <w:t>C to +50</w:t>
      </w:r>
      <w:r>
        <w:rPr>
          <w:rFonts w:ascii="Arial" w:hAnsi="Arial" w:cs="Arial"/>
        </w:rPr>
        <w:t> </w:t>
      </w:r>
      <w:r>
        <w:rPr>
          <w:rFonts w:ascii="Aptos" w:hAnsi="Aptos" w:cs="Aptos"/>
        </w:rPr>
        <w:t>°</w:t>
      </w:r>
      <w:r>
        <w:t>C without loss of mechanical performance.</w:t>
      </w:r>
    </w:p>
    <w:p w:rsidR="0017098D" w:rsidP="009474A6" w:rsidRDefault="0017098D" w14:paraId="207948DB" w14:textId="77777777">
      <w:pPr>
        <w:spacing w:after="0" w:line="240" w:lineRule="auto"/>
      </w:pPr>
      <w:r>
        <w:t xml:space="preserve">    D. Chemical Resistance: Rated “Excellent” to aviation fuels, hydraulic fluids, de</w:t>
      </w:r>
      <w:r>
        <w:rPr>
          <w:rFonts w:ascii="Cambria Math" w:hAnsi="Cambria Math" w:cs="Cambria Math"/>
        </w:rPr>
        <w:t>‑</w:t>
      </w:r>
      <w:r>
        <w:t>icing chemicals, road salts, and common acids and alkalis per ISO/TS 10358.</w:t>
      </w:r>
    </w:p>
    <w:p w:rsidR="0017098D" w:rsidP="009474A6" w:rsidRDefault="0017098D" w14:paraId="67ECACF5" w14:textId="64ABA902">
      <w:pPr>
        <w:spacing w:after="0" w:line="240" w:lineRule="auto"/>
      </w:pPr>
      <w:r>
        <w:t xml:space="preserve">    E. UV Stability: Color change ΔE ≤ 3 after 1000 hours exposure using ISO 4892</w:t>
      </w:r>
      <w:r>
        <w:rPr>
          <w:rFonts w:ascii="Cambria Math" w:hAnsi="Cambria Math" w:cs="Cambria Math"/>
        </w:rPr>
        <w:t>‑</w:t>
      </w:r>
      <w:r>
        <w:t>3 cycle 1.</w:t>
      </w:r>
    </w:p>
    <w:p w:rsidR="0017098D" w:rsidP="009474A6" w:rsidRDefault="0017098D" w14:paraId="7DB42411" w14:textId="77777777">
      <w:pPr>
        <w:spacing w:after="0" w:line="240" w:lineRule="auto"/>
      </w:pPr>
      <w:r>
        <w:t xml:space="preserve">    F. Surface Resistivity: 10¹⁰ – 10¹² Ω to dissipate static charge in fuel</w:t>
      </w:r>
      <w:r>
        <w:rPr>
          <w:rFonts w:ascii="Cambria Math" w:hAnsi="Cambria Math" w:cs="Cambria Math"/>
        </w:rPr>
        <w:t>‑</w:t>
      </w:r>
      <w:r>
        <w:t>handling areas.</w:t>
      </w:r>
    </w:p>
    <w:p w:rsidR="0017098D" w:rsidP="009474A6" w:rsidRDefault="0017098D" w14:paraId="02D8A40E" w14:textId="77777777">
      <w:pPr>
        <w:spacing w:after="0" w:line="240" w:lineRule="auto"/>
      </w:pPr>
    </w:p>
    <w:p w:rsidR="0017098D" w:rsidP="009474A6" w:rsidRDefault="0017098D" w14:paraId="4C1A5493" w14:textId="77777777">
      <w:pPr>
        <w:spacing w:after="0" w:line="240" w:lineRule="auto"/>
      </w:pPr>
      <w:r>
        <w:t>2.5 FABRICATION</w:t>
      </w:r>
    </w:p>
    <w:p w:rsidR="0017098D" w:rsidP="009474A6" w:rsidRDefault="0017098D" w14:paraId="292B5AAE" w14:textId="4350265C">
      <w:pPr>
        <w:spacing w:after="0" w:line="240" w:lineRule="auto"/>
      </w:pPr>
      <w:r>
        <w:t xml:space="preserve">    A. Manufacture components to dimensions and tolerances indicated on Shop Drawings; form rails and posts in continuous molding process without welded seams.</w:t>
      </w:r>
    </w:p>
    <w:p w:rsidR="0017098D" w:rsidP="009474A6" w:rsidRDefault="0017098D" w14:paraId="7F42966E" w14:textId="77777777">
      <w:pPr>
        <w:spacing w:after="0" w:line="240" w:lineRule="auto"/>
      </w:pPr>
      <w:r>
        <w:t xml:space="preserve">    B. Finish: Provide smooth, uniform surfaces free from burrs, voids, or sharp edges.</w:t>
      </w:r>
    </w:p>
    <w:p w:rsidR="0017098D" w:rsidP="009474A6" w:rsidRDefault="0017098D" w14:paraId="3891F645" w14:textId="77777777">
      <w:pPr>
        <w:spacing w:after="0" w:line="240" w:lineRule="auto"/>
      </w:pPr>
    </w:p>
    <w:p w:rsidR="0017098D" w:rsidP="009474A6" w:rsidRDefault="0017098D" w14:paraId="52A175BB" w14:textId="77777777">
      <w:pPr>
        <w:spacing w:after="0" w:line="240" w:lineRule="auto"/>
      </w:pPr>
    </w:p>
    <w:p w:rsidR="0017098D" w:rsidP="009474A6" w:rsidRDefault="0017098D" w14:paraId="172E5769" w14:textId="77777777">
      <w:pPr>
        <w:spacing w:after="0" w:line="240" w:lineRule="auto"/>
      </w:pPr>
      <w:r>
        <w:t>PART 3 – EXECUTION</w:t>
      </w:r>
    </w:p>
    <w:p w:rsidR="0017098D" w:rsidP="009474A6" w:rsidRDefault="0017098D" w14:paraId="67DC0DC4" w14:textId="77777777">
      <w:pPr>
        <w:spacing w:after="0" w:line="240" w:lineRule="auto"/>
      </w:pPr>
      <w:r>
        <w:t>3.1 EXAMINATION</w:t>
      </w:r>
    </w:p>
    <w:p w:rsidR="0017098D" w:rsidP="009474A6" w:rsidRDefault="0017098D" w14:paraId="00090202" w14:textId="77777777">
      <w:pPr>
        <w:spacing w:after="0" w:line="240" w:lineRule="auto"/>
      </w:pPr>
      <w:r>
        <w:t xml:space="preserve">    A. Verify site conditions and substrate strength; concrete compressive strength shall be ≥ 25 MPa and slab thickness ≥ 150 mm unless alternative anchoring design is submitted.</w:t>
      </w:r>
    </w:p>
    <w:p w:rsidR="0017098D" w:rsidP="009474A6" w:rsidRDefault="0017098D" w14:paraId="749EA61E" w14:textId="77777777">
      <w:pPr>
        <w:spacing w:after="0" w:line="240" w:lineRule="auto"/>
      </w:pPr>
      <w:r>
        <w:t xml:space="preserve">    B. Confirm installation locations and clearances with Owner’s representative prior to drilling.</w:t>
      </w:r>
    </w:p>
    <w:p w:rsidR="0017098D" w:rsidP="009474A6" w:rsidRDefault="0017098D" w14:paraId="0557D13A" w14:textId="77777777">
      <w:pPr>
        <w:spacing w:after="0" w:line="240" w:lineRule="auto"/>
      </w:pPr>
    </w:p>
    <w:p w:rsidR="0017098D" w:rsidP="009474A6" w:rsidRDefault="0017098D" w14:paraId="150256CB" w14:textId="77777777">
      <w:pPr>
        <w:spacing w:after="0" w:line="240" w:lineRule="auto"/>
      </w:pPr>
      <w:r>
        <w:t>3.2 PREPARATION</w:t>
      </w:r>
    </w:p>
    <w:p w:rsidR="0017098D" w:rsidP="009474A6" w:rsidRDefault="0017098D" w14:paraId="15C8707B" w14:textId="77777777">
      <w:pPr>
        <w:spacing w:after="0" w:line="240" w:lineRule="auto"/>
      </w:pPr>
      <w:r>
        <w:t xml:space="preserve">    A. Clean substrate to remove dust, debris, and contaminants; locate and mark all embedded services.</w:t>
      </w:r>
    </w:p>
    <w:p w:rsidR="0017098D" w:rsidP="009474A6" w:rsidRDefault="0017098D" w14:paraId="458FE424" w14:textId="77777777">
      <w:pPr>
        <w:spacing w:after="0" w:line="240" w:lineRule="auto"/>
      </w:pPr>
      <w:r>
        <w:t xml:space="preserve">    B. Where required, perform ground</w:t>
      </w:r>
      <w:r>
        <w:rPr>
          <w:rFonts w:ascii="Cambria Math" w:hAnsi="Cambria Math" w:cs="Cambria Math"/>
        </w:rPr>
        <w:t>‑</w:t>
      </w:r>
      <w:r>
        <w:t>penetrating</w:t>
      </w:r>
      <w:r>
        <w:rPr>
          <w:rFonts w:ascii="Cambria Math" w:hAnsi="Cambria Math" w:cs="Cambria Math"/>
        </w:rPr>
        <w:t>‑</w:t>
      </w:r>
      <w:r>
        <w:t>radar scan to avoid reinforcement conflicts.</w:t>
      </w:r>
    </w:p>
    <w:p w:rsidR="0017098D" w:rsidP="009474A6" w:rsidRDefault="0017098D" w14:paraId="3C302187" w14:textId="77777777">
      <w:pPr>
        <w:spacing w:after="0" w:line="240" w:lineRule="auto"/>
      </w:pPr>
    </w:p>
    <w:p w:rsidR="0017098D" w:rsidP="009474A6" w:rsidRDefault="0017098D" w14:paraId="1D8319D4" w14:textId="77777777">
      <w:pPr>
        <w:spacing w:after="0" w:line="240" w:lineRule="auto"/>
      </w:pPr>
      <w:r>
        <w:t>3.3 INSTALLATION</w:t>
      </w:r>
    </w:p>
    <w:p w:rsidR="0017098D" w:rsidP="009474A6" w:rsidRDefault="0017098D" w14:paraId="49828F11" w14:textId="77777777">
      <w:pPr>
        <w:spacing w:after="0" w:line="240" w:lineRule="auto"/>
      </w:pPr>
      <w:r>
        <w:t xml:space="preserve">    A. Install barrier system in strict accordance with manufacturer’s printed instructions and approved Shop Drawings.</w:t>
      </w:r>
    </w:p>
    <w:p w:rsidR="0017098D" w:rsidP="009474A6" w:rsidRDefault="0017098D" w14:paraId="30B749BB" w14:textId="77777777">
      <w:pPr>
        <w:spacing w:after="0" w:line="240" w:lineRule="auto"/>
      </w:pPr>
      <w:r>
        <w:t xml:space="preserve">    B. Drill anchor holes to specified diameter and depth; install anchors using manufacturer</w:t>
      </w:r>
      <w:r>
        <w:rPr>
          <w:rFonts w:ascii="Cambria Math" w:hAnsi="Cambria Math" w:cs="Cambria Math"/>
        </w:rPr>
        <w:t>‑</w:t>
      </w:r>
      <w:r>
        <w:t>recommended torque values.</w:t>
      </w:r>
    </w:p>
    <w:p w:rsidR="0017098D" w:rsidP="009474A6" w:rsidRDefault="0017098D" w14:paraId="02945A83" w14:textId="77777777">
      <w:pPr>
        <w:spacing w:after="0" w:line="240" w:lineRule="auto"/>
      </w:pPr>
      <w:r>
        <w:t xml:space="preserve">    C. Set rails level within ±3 mm and plumb posts within ±2 mm; provide expansion gap of 5 mm per 10 m run for thermal movement.</w:t>
      </w:r>
    </w:p>
    <w:p w:rsidR="0017098D" w:rsidP="009474A6" w:rsidRDefault="0017098D" w14:paraId="10610353" w14:textId="77777777">
      <w:pPr>
        <w:spacing w:after="0" w:line="240" w:lineRule="auto"/>
      </w:pPr>
    </w:p>
    <w:p w:rsidR="0017098D" w:rsidP="009474A6" w:rsidRDefault="0017098D" w14:paraId="74C92F50" w14:textId="77777777">
      <w:pPr>
        <w:spacing w:after="0" w:line="240" w:lineRule="auto"/>
      </w:pPr>
      <w:r>
        <w:t>3.4 FIELD QUALITY CONTROL</w:t>
      </w:r>
    </w:p>
    <w:p w:rsidR="0017098D" w:rsidP="009474A6" w:rsidRDefault="0017098D" w14:paraId="65290EB0" w14:textId="77777777">
      <w:pPr>
        <w:spacing w:after="0" w:line="240" w:lineRule="auto"/>
      </w:pPr>
      <w:r>
        <w:t xml:space="preserve">    A. Inspection: Verify anchor torque, rail alignment, post spacing, and clearance envelopes; document results on manufacturer’s inspection checklist.</w:t>
      </w:r>
    </w:p>
    <w:p w:rsidR="0017098D" w:rsidP="009474A6" w:rsidRDefault="0017098D" w14:paraId="7325753D" w14:textId="77777777">
      <w:pPr>
        <w:spacing w:after="0" w:line="240" w:lineRule="auto"/>
      </w:pPr>
      <w:r>
        <w:lastRenderedPageBreak/>
        <w:t xml:space="preserve">    B. Anchor Proof Testing: Perform pull tests on 2 % of total anchors, minimum two per project area, to 50 % of ultimate design load.</w:t>
      </w:r>
    </w:p>
    <w:p w:rsidR="0017098D" w:rsidP="009474A6" w:rsidRDefault="0017098D" w14:paraId="7F0F964C" w14:textId="77777777">
      <w:pPr>
        <w:spacing w:after="0" w:line="240" w:lineRule="auto"/>
      </w:pPr>
    </w:p>
    <w:p w:rsidR="0017098D" w:rsidP="009474A6" w:rsidRDefault="0017098D" w14:paraId="1405EC9B" w14:textId="77777777">
      <w:pPr>
        <w:spacing w:after="0" w:line="240" w:lineRule="auto"/>
      </w:pPr>
      <w:r>
        <w:t>3.5 ADJUSTING AND CLEANING</w:t>
      </w:r>
    </w:p>
    <w:p w:rsidR="0017098D" w:rsidP="009474A6" w:rsidRDefault="0017098D" w14:paraId="4252A7B0" w14:textId="77777777">
      <w:pPr>
        <w:spacing w:after="0" w:line="240" w:lineRule="auto"/>
      </w:pPr>
      <w:r>
        <w:t xml:space="preserve">    A. Replace damaged or improperly installed components.</w:t>
      </w:r>
    </w:p>
    <w:p w:rsidR="0017098D" w:rsidP="009474A6" w:rsidRDefault="0017098D" w14:paraId="77F7D94F" w14:textId="77777777">
      <w:pPr>
        <w:spacing w:after="0" w:line="240" w:lineRule="auto"/>
      </w:pPr>
      <w:r>
        <w:t xml:space="preserve">    B. Clean completed installation; remove debris and packaging from site.</w:t>
      </w:r>
    </w:p>
    <w:p w:rsidR="0017098D" w:rsidP="009474A6" w:rsidRDefault="0017098D" w14:paraId="7A58ABC0" w14:textId="77777777">
      <w:pPr>
        <w:spacing w:after="0" w:line="240" w:lineRule="auto"/>
      </w:pPr>
    </w:p>
    <w:p w:rsidR="0017098D" w:rsidP="009474A6" w:rsidRDefault="0017098D" w14:paraId="36C1CEED" w14:textId="77777777">
      <w:pPr>
        <w:spacing w:after="0" w:line="240" w:lineRule="auto"/>
      </w:pPr>
      <w:r>
        <w:t>3.6 PROTECTION</w:t>
      </w:r>
    </w:p>
    <w:p w:rsidR="00A94461" w:rsidP="009474A6" w:rsidRDefault="0017098D" w14:paraId="0DC95E5D" w14:textId="442C1C69">
      <w:pPr>
        <w:spacing w:after="0" w:line="240" w:lineRule="auto"/>
      </w:pPr>
      <w:r>
        <w:t xml:space="preserve">    A. Protect barrier system from construction traffic until Date of Substantial Completion.</w:t>
      </w:r>
    </w:p>
    <w:sectPr w:rsidR="00A9446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98D"/>
    <w:rsid w:val="001047EC"/>
    <w:rsid w:val="0017098D"/>
    <w:rsid w:val="001D606B"/>
    <w:rsid w:val="002F2803"/>
    <w:rsid w:val="004D7AF3"/>
    <w:rsid w:val="006D7A01"/>
    <w:rsid w:val="009474A6"/>
    <w:rsid w:val="00A43651"/>
    <w:rsid w:val="00A94461"/>
    <w:rsid w:val="00B05A46"/>
    <w:rsid w:val="00C26755"/>
    <w:rsid w:val="00D740AF"/>
    <w:rsid w:val="333F1430"/>
    <w:rsid w:val="48E0C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1BDDF"/>
  <w15:chartTrackingRefBased/>
  <w15:docId w15:val="{D8752322-3653-42DD-A8CA-798C0C84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98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98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9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9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9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9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9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9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9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7098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7098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7098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7098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7098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7098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7098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7098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709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98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7098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9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70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98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709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9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9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98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709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9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Dimitriy Petrov</dc:creator>
  <keywords/>
  <dc:description/>
  <lastModifiedBy>Dimitriy Petrov</lastModifiedBy>
  <revision>7</revision>
  <dcterms:created xsi:type="dcterms:W3CDTF">2025-06-06T20:13:00.0000000Z</dcterms:created>
  <dcterms:modified xsi:type="dcterms:W3CDTF">2026-02-17T17:06:25.2171067Z</dcterms:modified>
</coreProperties>
</file>